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新生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入馆考试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参考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新生入馆考试参考资料主要有：图书馆介绍、开馆时间、馆藏分布、中外文馆购电子资源列表、入馆须知、图书馆主要服务等内容。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440" w:lineRule="exact"/>
        <w:ind w:firstLine="422" w:firstLineChars="200"/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图书馆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介绍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学校图书馆总建筑面积为33078.36平方米，整体形态似展开的图书，坐落在学校中轴线上，是学校的标志性建筑。图书馆现有阅习座位约4300个，位居全省高校独体馆第一。为满足读者的不同需求，除六大阅览室和信息共享空间外，还设有研读室、研修室、研讨室、自修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馆藏纸质文献分布于六个图书阅览室、报刊阅览室和各具特色的多个专题阅读空间，内容以石油化工专业图书为特色，汇集了大量关于石油加工、油气储运等方面的文献资料，同时也收藏了机械、电子、计算机、自动控制、精细化工、环境工程、生物工程、建筑工程、数理科学、化学、经济、管理、法律、文学、外语、体育、艺术等学科的文献资源，形成了多学科、多领域的馆藏纸质文献资源体系。与此同时，为全方位保障学校学科发展、专业建设和教学、科研，还引进和自建了一定数量的中外文电子文献资源，如SCI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sz w:val="21"/>
          <w:szCs w:val="21"/>
        </w:rPr>
        <w:t>、中国知网、EBSCO、施普林格等，内容涵盖期刊、图书、论文、标准、音视频等各个方面，最大限度地满足学校师生的文献需求。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目前图书馆主要服务项目有书刊阅览、书刊外借、参考咨询、文献传递、馆际互借、图书荐购、文献复印打印、电子资源检索等。图书馆微信公众号定期发布资源与服务推广，是读者利用图书馆的快捷途径。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截至2021年底，馆藏纸质图书153.67万册， 电子图书 87.89万余册，电子文献数据库46个。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eastAsia="zh-CN"/>
        </w:rPr>
        <w:t>开馆时间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知识共享空间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6:30-22:00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研修室、研读室、自修室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6:30-22:00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雷锋精神、思想政治专题阅读空间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6:30-22:00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创新创业专题阅读空间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6:30-22:00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民族教育、国际教育专题阅读空间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6:30-22:00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图书阅览室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8:20-22:00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总服务台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周一至周日 8:20-22:00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研讨室（需预约）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周一至周五 8:20-21:00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信息共享空间</w:t>
            </w:r>
          </w:p>
        </w:tc>
        <w:tc>
          <w:tcPr>
            <w:tcW w:w="3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周一至周五 8:20-17:00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eastAsia="zh-CN"/>
        </w:rPr>
        <w:t>寒暑假期间视情况开放部分楼层知识共享空间；法定节假日闭馆。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2" w:firstLineChars="200"/>
        <w:jc w:val="left"/>
        <w:textAlignment w:val="auto"/>
        <w:rPr>
          <w:rFonts w:hint="default" w:ascii="Times New Roman" w:hAnsi="Times New Roman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  <w:t>三、馆藏（空间）布局</w:t>
      </w:r>
    </w:p>
    <w:tbl>
      <w:tblPr>
        <w:tblStyle w:val="3"/>
        <w:tblW w:w="7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馆藏地</w:t>
            </w:r>
          </w:p>
        </w:tc>
        <w:tc>
          <w:tcPr>
            <w:tcW w:w="5529" w:type="dxa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馆藏内容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第一阅览室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215室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（二楼东）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石油、天然气工业（TE）；机械、仪表工业（TH）；自动化技术、计算机技术（TP）；化学工业（TQ）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第二阅览室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222室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（二楼西）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业技术（T）；一般工业技术（TB）；矿业工程（TD）；冶金工业（TF）；金属学与金属工艺（TG）；武器工业（TJ）；能源与动力工程（TK）；原子能技术（TL）；电工技术（TM）；电子技术、通信技术（TN）；轻工业、手工业、生活服务业（TS）；建筑科学（TU）；水利工程（T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第三阅览室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315室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（三楼东）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文学（I）；</w:t>
            </w:r>
          </w:p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艺术（J）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第四阅览室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322室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（三楼西）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文化、科学、教育、体育（G）；语言、文字（H）；</w:t>
            </w:r>
          </w:p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历史、地理（K）；外文图书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第五阅览室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415室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（四楼东）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自然科学总论（N）；数理科学和化学（O）；天文学、地球科学（P）；生物科学（Q）；医药、卫生（R）；农业科学（S）；交通运输（U）；航空、航天（V）；环境科学、安全科学（X）；综合性图书（Z）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第六阅览室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422室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（四楼西）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马克思主义、列宁主义、毛泽东思想、邓小平理论（A）；哲学、宗教（B）；社会科学总论（C）；政治、法律（D）；军事（E）；经济（F）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报刊阅览室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（二楼西侧）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特色文献、中文期刊、报纸、工具书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信息共享空间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（五楼东侧）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电子资源利用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思想政治、雷锋精神专题阅览空间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（二楼南厅）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思想政治类图书、时事政治图书、雷锋精神图书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创新创业专题阅览空间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（三楼南厅）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创新、创业类图书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民族教育、国际教育专题阅览空间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（四楼南厅）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民族教育类图书、国际教育类图书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  <w:t>四、中外</w:t>
      </w:r>
      <w:r>
        <w:rPr>
          <w:rFonts w:hint="eastAsia" w:ascii="Times New Roman" w:hAnsi="Times New Roman" w:cs="宋体"/>
          <w:b/>
          <w:bCs/>
          <w:sz w:val="21"/>
          <w:szCs w:val="21"/>
          <w:lang w:val="en-US" w:eastAsia="zh-CN"/>
        </w:rPr>
        <w:t>文</w:t>
      </w: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  <w:t>馆购电子资源列表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  <w:t>中文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lang w:val="en-US" w:eastAsia="zh-CN"/>
        </w:rPr>
        <w:t>电子资源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  <w:t>列表</w:t>
      </w:r>
    </w:p>
    <w:tbl>
      <w:tblPr>
        <w:tblStyle w:val="4"/>
        <w:tblW w:w="0" w:type="auto"/>
        <w:jc w:val="center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0504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0504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资源类型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CNKI中国知网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期刊论文、学位论文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万方数据知识服务平台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期刊论文、学位论文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维普中文科技期刊全文数据库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本校硕士研究生毕业论文数据库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万方标准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博看数据库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电子期刊、报纸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汇雅电子图书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电子书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书生之家数字图书馆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电子书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畅想之星馆配电子书平台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电子书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读秀学术搜索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电子书、期刊论文、会议论文等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VIPExam考试学习资源数据库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试题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EPS全球统计数据/分析平台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《国务院发展研究中心信息网》全文数据库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数据、研究报告、专题文献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环球英语多媒体资源库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中科UMajor大学专业课学习数据库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中科JobLib就业与创业创新知识总库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超星视频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书附光盘下载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环球英语多媒体资源库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笔杆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论文写作、查重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外文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1"/>
          <w:lang w:val="en-US" w:eastAsia="zh-CN"/>
        </w:rPr>
        <w:t>电子资源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lang w:val="en-US" w:eastAsia="zh-CN"/>
        </w:rPr>
        <w:t>列表</w:t>
      </w:r>
    </w:p>
    <w:tbl>
      <w:tblPr>
        <w:tblStyle w:val="4"/>
        <w:tblW w:w="0" w:type="auto"/>
        <w:jc w:val="center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18" w:space="0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op w:val="single" w:color="F79646" w:sz="8" w:space="0"/>
              <w:left w:val="single" w:color="F79646" w:sz="18" w:space="0"/>
              <w:bottom w:val="single" w:color="F79646" w:sz="8" w:space="0"/>
              <w:right w:val="single" w:color="F79646" w:sz="8" w:space="0"/>
              <w:tl2br w:val="nil"/>
              <w:tr2bl w:val="nil"/>
            </w:tcBorders>
            <w:shd w:val="clear" w:color="auto" w:fill="F7964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资源类型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德国施普林格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英国皇家化学学会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Emerald全文期刊库（管理学、工程学）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美国机械工程师协会(ASME) 期刊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SpecialSci国道外文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国道学位论文集成发现系统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EBSCO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学术期刊数据库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ASP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全文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EBSCO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商业资源数据库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BSP</w:t>
            </w: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全文</w:t>
            </w:r>
            <w:bookmarkStart w:id="0" w:name="_GoBack"/>
            <w:bookmarkEnd w:id="0"/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Web of Scienc（SCIE）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shd w:val="clear" w:color="auto" w:fill="C5E0B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期刊索引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NextLib文献资源库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文献传递（期刊、会议论文等）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百链学术搜索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文献传递（电子图书、期刊论文等）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MeTel教学资源平台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</w:t>
            </w:r>
          </w:p>
        </w:tc>
      </w:tr>
      <w:tr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EBM外文电子书数据库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ELIB外文图书数据库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数图外文原版电子书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美星外文数字图书馆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  <w:t>易阅通数字资源平台</w:t>
            </w:r>
          </w:p>
        </w:tc>
        <w:tc>
          <w:tcPr>
            <w:tcW w:w="4261" w:type="dxa"/>
            <w:tcBorders>
              <w:lef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2" w:firstLineChars="200"/>
        <w:jc w:val="left"/>
        <w:textAlignment w:val="auto"/>
        <w:rPr>
          <w:rFonts w:hint="default" w:ascii="Times New Roman" w:hAnsi="Times New Roman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val="en-US" w:eastAsia="zh-CN"/>
        </w:rPr>
        <w:t>五、入馆须知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1．校内读者凭本人有效校园卡刷卡入馆；校外人员凭介绍信或有关证明经允许后方可入馆。禁止借用他人校园卡入馆。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2．注意防火安全，馆内严禁吸烟。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3．严禁携带易燃易爆等危险品入馆；注意用电安全，馆内禁止私接电源，严禁为充电宝、暖手宝充电，严禁使用电热锅（杯）、电褥垫等电器。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4．保持馆内整洁，禁止随地吐痰、乱扔杂物；除白开水外禁止携带其他饮品、食品入馆。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5．保持馆内安静，禁止在馆内大声喧哗；入馆后请将手机置于静音状态，严禁在阅习区接打电话。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6．举止文明、衣着得体，禁止穿着过度暴露服装、拖鞋或带有铁钉鞋靴入馆。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7．扫码落座，不抢占座位。扫码选择时长后限定座位使用权，如有需要可扫码续时，15分钟以上离座，需要座位保护。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8．讲究公德，不随意占用公共资源，个人物品自行保管，贵重物品随身携带。闭馆后个人物品自行带离，否则按照无主物品处理。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9．爱护公物，禁止毁坏公共设施，禁止污损、撕页、批注、圈画、偷盗书刊资料。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10．物归原位，禁止乱丢、乱放书刊资料；禁止随意挪动沙发、桌椅。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11．讲文明、懂礼貌，自觉遵守图书馆各项规章制度，服从工作人员指导。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val="en-US" w:eastAsia="zh-CN"/>
        </w:rPr>
        <w:t>六、</w:t>
      </w:r>
      <w:r>
        <w:rPr>
          <w:rFonts w:hint="eastAsia" w:ascii="Times New Roman" w:hAnsi="Times New Roman" w:eastAsia="宋体"/>
          <w:b/>
          <w:bCs/>
          <w:color w:val="auto"/>
          <w:sz w:val="21"/>
          <w:szCs w:val="21"/>
        </w:rPr>
        <w:t>主要服务介绍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1.图书借阅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图书馆设有6个图书阅览室、3个专题阅读空间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新书坊、国学堂、主题书展架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，为全校师生提供借阅服务，借阅数量及期限见下表，如果到期仍需继续使用，每册图书可续借一次</w:t>
      </w:r>
      <w:r>
        <w:rPr>
          <w:rFonts w:hint="eastAsia" w:ascii="Times New Roman" w:hAnsi="Times New Roman" w:eastAsia="宋体"/>
          <w:color w:val="auto"/>
          <w:sz w:val="21"/>
          <w:szCs w:val="21"/>
          <w:lang w:eastAsia="zh-CN"/>
        </w:rPr>
        <w:t>。</w:t>
      </w:r>
    </w:p>
    <w:tbl>
      <w:tblPr>
        <w:tblStyle w:val="3"/>
        <w:tblW w:w="7871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2"/>
        <w:gridCol w:w="1575"/>
        <w:gridCol w:w="1340"/>
        <w:gridCol w:w="190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05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读者类型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借阅量（册）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借期（天）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续借次数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05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教职工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05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本科生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05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研究生、实验班学生（创新创业学院学生）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05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其他人员（留学生、代培生、离退休职工）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2.期刊阅览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图书馆设有报刊及工具书阅览室，现刊不外借，如复印需登记后方可带出。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3.信息共享空间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信息共享空间位于图书馆五楼，配备176台电脑，提供电子文献资源的查询、下载。学生凭校园卡刷卡上机。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4.馆藏书目、读者信息查询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全校师生可通过图书馆网站、官方微信和馆内设置的查询机查询馆藏图书信息及个人借阅情况。同时，还提供热门推荐、新书通报、期刊导航、学科参考等功能。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5.馆际互借及文献传递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辽宁石油化工大学图书馆作为CALIS成员馆，面向全国高校图书馆开展馆际互借及文献传递服务，文献类型包括期刊论文、学位论文、图书、标准等。我校师生所需文献在本馆无法获取时，请使用此服务。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6.电子文献资源获取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图书馆通过网络提供电子文献资源的查询、下载服务，包括馆购电子图书、期刊论文、学位论文、标准等。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7.远程访问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我校师生可通过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CARSI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门户访问、VPN访问等方式，在校外使用图书馆馆购电子文献资源。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 8.图书荐购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我校师生可通过以下方式向图书馆推荐采购图书资源：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1）通过图书馆网站、微信平台等在线荐购；2）电话荐购，联系电话：024-56865030；3）通过图书馆正门的“读者荐书板”荐购；4）到图书馆资源建设部（521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室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）荐购。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9.图书捐赠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本着“爱心奉献、知识传承”的宗旨，辽宁石油化工大学图书馆接受本校师生、校友、社会各界人士及机关团体向图书馆捐赠的各类图书。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10.复印打印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图书馆总服务台为师生提供文献资料复印、打印服务。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11.特色学习空间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图书馆为读者提供研读室、研修室、研讨室、自修室等特色学习空间。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12.饮用水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1"/>
          <w:szCs w:val="21"/>
        </w:rPr>
        <w:t>图书馆每楼层有直饮机一台，为到馆师生读者提供饮用水。</w:t>
      </w:r>
    </w:p>
    <w:p>
      <w:pPr>
        <w:rPr>
          <w:rFonts w:ascii="Times New Roman" w:hAnsi="Times New Roman" w:eastAsia="宋体"/>
          <w:color w:val="auto"/>
        </w:rPr>
      </w:pPr>
    </w:p>
    <w:sectPr>
      <w:pgSz w:w="11906" w:h="16838"/>
      <w:pgMar w:top="663" w:right="663" w:bottom="663" w:left="6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2E2C8"/>
    <w:multiLevelType w:val="singleLevel"/>
    <w:tmpl w:val="9BD2E2C8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jhlYWY4ZWUyNjI4NjRjMmQ0NWMwNjIyZDZhYjIifQ=="/>
  </w:docVars>
  <w:rsids>
    <w:rsidRoot w:val="19B45747"/>
    <w:rsid w:val="02484F66"/>
    <w:rsid w:val="04D07A99"/>
    <w:rsid w:val="0BD37E41"/>
    <w:rsid w:val="19B45747"/>
    <w:rsid w:val="2FC237DE"/>
    <w:rsid w:val="30B33C47"/>
    <w:rsid w:val="3E3C4C34"/>
    <w:rsid w:val="4210611E"/>
    <w:rsid w:val="5FF5484A"/>
    <w:rsid w:val="61AE19A8"/>
    <w:rsid w:val="65E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3206</Words>
  <Characters>3474</Characters>
  <Lines>0</Lines>
  <Paragraphs>0</Paragraphs>
  <TotalTime>26</TotalTime>
  <ScaleCrop>false</ScaleCrop>
  <LinksUpToDate>false</LinksUpToDate>
  <CharactersWithSpaces>3525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2022-09-15T09:40:00Z</dcterms:created>
  <dc:creator>Feapple</dc:creator>
  <cp:lastModifiedBy>Feapple</cp:lastModifiedBy>
  <dcterms:modified xsi:type="dcterms:W3CDTF">2022-09-16T10:40:07Z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9622631AB46C4556B84F48938E88A992</vt:lpwstr>
  </property>
</Properties>
</file>